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5C" w:rsidRDefault="00DE0B5C" w:rsidP="00DE0B5C">
      <w:pPr>
        <w:pStyle w:val="2"/>
        <w:spacing w:line="320" w:lineRule="exact"/>
        <w:jc w:val="center"/>
      </w:pPr>
      <w:r>
        <w:t>КОНТРОЛЬНО-СЧЕТНАЯ ПАЛАТА</w:t>
      </w:r>
    </w:p>
    <w:p w:rsidR="00DE0B5C" w:rsidRDefault="00DE0B5C" w:rsidP="00DE0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МУНИЦИПАЛЬНОГО </w:t>
      </w:r>
      <w:r w:rsidR="009C1A1B">
        <w:rPr>
          <w:b/>
          <w:sz w:val="28"/>
          <w:szCs w:val="28"/>
        </w:rPr>
        <w:t>ОБРАЗОВАНИЯ ТИМАШЕВСКИЙ РАЙОН</w:t>
      </w: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C128AC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33098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400DA3" w:rsidRDefault="00400DA3" w:rsidP="00DE0B5C">
      <w:pPr>
        <w:pStyle w:val="a5"/>
        <w:jc w:val="center"/>
        <w:rPr>
          <w:b/>
          <w:sz w:val="28"/>
          <w:szCs w:val="28"/>
        </w:rPr>
      </w:pPr>
    </w:p>
    <w:p w:rsidR="00DE0B5C" w:rsidRDefault="00DE0B5C" w:rsidP="00DE0B5C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DD3BD7" w:rsidRPr="00BC6F49" w:rsidRDefault="00DE0B5C" w:rsidP="00DD3BD7">
      <w:pPr>
        <w:jc w:val="center"/>
        <w:rPr>
          <w:b/>
          <w:sz w:val="28"/>
          <w:szCs w:val="28"/>
        </w:rPr>
      </w:pPr>
      <w:r w:rsidRPr="001B77CF">
        <w:rPr>
          <w:b/>
          <w:sz w:val="28"/>
          <w:szCs w:val="28"/>
        </w:rPr>
        <w:t>о результатах</w:t>
      </w:r>
      <w:r w:rsidR="004B7841">
        <w:rPr>
          <w:b/>
          <w:sz w:val="28"/>
          <w:szCs w:val="28"/>
        </w:rPr>
        <w:t xml:space="preserve"> </w:t>
      </w:r>
      <w:r w:rsidR="00DD3BD7" w:rsidRPr="00336137">
        <w:rPr>
          <w:b/>
          <w:sz w:val="28"/>
          <w:szCs w:val="28"/>
        </w:rPr>
        <w:t>проверки достоверности, полноты и соответствия нормативным требованиям составления и представления бюджетной отчетности главных администраторов бюджетных средств муниципального образования Тимашевский район</w:t>
      </w:r>
      <w:r w:rsidR="00DD3BD7" w:rsidRPr="00BC6F49">
        <w:rPr>
          <w:b/>
          <w:sz w:val="28"/>
          <w:szCs w:val="28"/>
        </w:rPr>
        <w:t xml:space="preserve"> за 20</w:t>
      </w:r>
      <w:r w:rsidR="009C4BCC">
        <w:rPr>
          <w:b/>
          <w:sz w:val="28"/>
          <w:szCs w:val="28"/>
        </w:rPr>
        <w:t>2</w:t>
      </w:r>
      <w:r w:rsidR="00D04B03">
        <w:rPr>
          <w:b/>
          <w:sz w:val="28"/>
          <w:szCs w:val="28"/>
        </w:rPr>
        <w:t>1</w:t>
      </w:r>
      <w:r w:rsidR="00DD3BD7" w:rsidRPr="00BC6F49">
        <w:rPr>
          <w:b/>
          <w:sz w:val="28"/>
          <w:szCs w:val="28"/>
        </w:rPr>
        <w:t xml:space="preserve"> год.</w:t>
      </w:r>
    </w:p>
    <w:p w:rsidR="00DE0B5C" w:rsidRDefault="00DE0B5C" w:rsidP="00DE0B5C">
      <w:pPr>
        <w:pStyle w:val="a5"/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Тимашевск                                                                            </w:t>
      </w:r>
      <w:r w:rsidR="00400DA3">
        <w:rPr>
          <w:sz w:val="28"/>
          <w:szCs w:val="28"/>
        </w:rPr>
        <w:t>2</w:t>
      </w:r>
      <w:r w:rsidR="00665E51">
        <w:rPr>
          <w:sz w:val="28"/>
          <w:szCs w:val="28"/>
        </w:rPr>
        <w:t>9</w:t>
      </w:r>
      <w:r w:rsidR="008A0F81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</w:t>
      </w:r>
      <w:r w:rsidR="002E4451">
        <w:rPr>
          <w:sz w:val="28"/>
          <w:szCs w:val="28"/>
        </w:rPr>
        <w:t>2</w:t>
      </w:r>
      <w:r w:rsidR="00665E51">
        <w:rPr>
          <w:sz w:val="28"/>
          <w:szCs w:val="28"/>
        </w:rPr>
        <w:t>2 год</w:t>
      </w:r>
      <w:r>
        <w:rPr>
          <w:sz w:val="28"/>
          <w:szCs w:val="28"/>
        </w:rPr>
        <w:t xml:space="preserve"> </w:t>
      </w:r>
    </w:p>
    <w:p w:rsidR="007B43AE" w:rsidRDefault="007B43AE">
      <w:pPr>
        <w:rPr>
          <w:sz w:val="28"/>
          <w:szCs w:val="28"/>
        </w:rPr>
      </w:pPr>
    </w:p>
    <w:p w:rsidR="00886B0F" w:rsidRPr="00886B0F" w:rsidRDefault="00886B0F" w:rsidP="00886B0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0" w:name="_GoBack"/>
      <w:bookmarkEnd w:id="0"/>
      <w:r w:rsidRPr="00886B0F">
        <w:rPr>
          <w:sz w:val="28"/>
          <w:szCs w:val="28"/>
        </w:rPr>
        <w:t xml:space="preserve">В соответствии с требованиями, установленными статьёй </w:t>
      </w:r>
      <w:r w:rsidRPr="00886B0F">
        <w:rPr>
          <w:bCs/>
          <w:sz w:val="28"/>
          <w:szCs w:val="28"/>
        </w:rPr>
        <w:t>264.4 БК РФ и разделом 18 Положения о бюджетном процессе, контрольно-счётной палатой проведена внешняя проверка годовой бюджетной отчетности главных администраторов средств районного бюджета, по результатам проверки составлены соответствующие акты (акты прилагаются).</w:t>
      </w:r>
    </w:p>
    <w:p w:rsidR="00886B0F" w:rsidRPr="00886B0F" w:rsidRDefault="00886B0F" w:rsidP="00886B0F">
      <w:pPr>
        <w:keepNext/>
        <w:ind w:right="113" w:firstLine="567"/>
        <w:jc w:val="both"/>
        <w:outlineLvl w:val="1"/>
        <w:rPr>
          <w:sz w:val="28"/>
          <w:szCs w:val="28"/>
        </w:rPr>
      </w:pPr>
      <w:r w:rsidRPr="00886B0F">
        <w:rPr>
          <w:sz w:val="28"/>
          <w:szCs w:val="28"/>
        </w:rPr>
        <w:t xml:space="preserve">Перечень главных администраторов доходов бюджета и главных распорядителей средств </w:t>
      </w:r>
      <w:r w:rsidRPr="00886B0F">
        <w:rPr>
          <w:bCs/>
          <w:sz w:val="28"/>
          <w:szCs w:val="28"/>
        </w:rPr>
        <w:t>районного</w:t>
      </w:r>
      <w:r w:rsidRPr="00886B0F">
        <w:rPr>
          <w:sz w:val="28"/>
          <w:szCs w:val="28"/>
        </w:rPr>
        <w:t xml:space="preserve"> бюджета утвержден решением Совета муниципального образования Тимашевский район от 16.12.2020 № 32 «О бюджете муниципального образования Тимашевский район на 2021 год и на плановый период 2022 и 2023 годов».</w:t>
      </w:r>
    </w:p>
    <w:p w:rsidR="00886B0F" w:rsidRPr="00886B0F" w:rsidRDefault="00886B0F" w:rsidP="00886B0F">
      <w:pPr>
        <w:ind w:firstLine="567"/>
        <w:jc w:val="both"/>
        <w:rPr>
          <w:iCs/>
          <w:sz w:val="28"/>
          <w:szCs w:val="28"/>
        </w:rPr>
      </w:pPr>
      <w:r w:rsidRPr="00886B0F">
        <w:rPr>
          <w:iCs/>
          <w:sz w:val="28"/>
          <w:szCs w:val="28"/>
        </w:rPr>
        <w:t>В 2021 году бюджет муниципального образования согласно данным Отчета исполняли 11 главных администраторов, в том числе: С</w:t>
      </w:r>
      <w:r w:rsidRPr="00886B0F">
        <w:rPr>
          <w:sz w:val="28"/>
          <w:szCs w:val="28"/>
        </w:rPr>
        <w:t xml:space="preserve">овет муниципального образования Тимашевский район, Администрация муниципального образования Тимашевский район;  Финансовое управление,  Отдел финансового и ведомственного контроля администрации муниципального образования Тимашевский район, Контрольно-счетная палата, Отдел строительства,  Управление образования, Отдел культуры, Отдел по физической культуре и спорту, Отдел по делам молодежи, Отдел по вопросам семьи и детства и </w:t>
      </w:r>
      <w:r w:rsidRPr="00886B0F">
        <w:rPr>
          <w:iCs/>
          <w:sz w:val="28"/>
          <w:szCs w:val="28"/>
        </w:rPr>
        <w:t xml:space="preserve"> 11 территориальных подразделений федеральных органов исполнительной власти.</w:t>
      </w:r>
    </w:p>
    <w:p w:rsidR="00886B0F" w:rsidRPr="00886B0F" w:rsidRDefault="00886B0F" w:rsidP="00886B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86B0F">
        <w:rPr>
          <w:sz w:val="28"/>
          <w:szCs w:val="28"/>
        </w:rPr>
        <w:t>В целом работа главными администраторами (главными распорядителями) средств районного бюджета, в 2021 году по бюджетному учету и составлению бюджетной отчетности велась в соответствии с требованиями бюджетного законодательства, на основе приказов, положений, инструкций и рекомендаций Министерства финансов Российской Федерации и Министерства финансов Краснодарского края.</w:t>
      </w:r>
    </w:p>
    <w:p w:rsidR="00886B0F" w:rsidRPr="00886B0F" w:rsidRDefault="00886B0F" w:rsidP="00886B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B0F">
        <w:rPr>
          <w:sz w:val="28"/>
          <w:szCs w:val="28"/>
        </w:rPr>
        <w:t>Главные распорядители (администраторы) средств районного бюджета представили формы годовой бюджетной отчетности в соответствии с пунктом 11.1 Инструкции 191н, перечень форм годовой бюджетной отчетности, не имеющих числовых значений, отражен в Разделе 5 Пояснительной записки (</w:t>
      </w:r>
      <w:hyperlink r:id="rId8" w:history="1">
        <w:r w:rsidRPr="00886B0F">
          <w:rPr>
            <w:sz w:val="28"/>
            <w:szCs w:val="28"/>
          </w:rPr>
          <w:t>ф. 0503160</w:t>
        </w:r>
      </w:hyperlink>
      <w:r w:rsidRPr="00886B0F">
        <w:rPr>
          <w:sz w:val="28"/>
          <w:szCs w:val="28"/>
        </w:rPr>
        <w:t>).</w:t>
      </w:r>
    </w:p>
    <w:p w:rsidR="00886B0F" w:rsidRPr="00886B0F" w:rsidRDefault="00886B0F" w:rsidP="00886B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B0F">
        <w:rPr>
          <w:sz w:val="28"/>
          <w:szCs w:val="28"/>
        </w:rPr>
        <w:lastRenderedPageBreak/>
        <w:t>Показатели годовой бюджетной отчетности об исполнении бюджета соответствуют данным Отдела № 45 Управления Федерального казначейства по Краснодарскому краю и отражают операции главных администраторов средств местного бюджета и результаты финансовой деятельности за 2021 год.</w:t>
      </w:r>
    </w:p>
    <w:p w:rsidR="00886B0F" w:rsidRPr="00886B0F" w:rsidRDefault="00886B0F" w:rsidP="00886B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B0F">
        <w:rPr>
          <w:sz w:val="28"/>
          <w:szCs w:val="28"/>
        </w:rPr>
        <w:t>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главными администраторами (главными распорядителями) средств районного бюджета соблюдается согласованность в различных отчётных формах одноименных показателей годовой бюджетной отчётности.</w:t>
      </w:r>
    </w:p>
    <w:p w:rsidR="00886B0F" w:rsidRPr="00886B0F" w:rsidRDefault="00886B0F" w:rsidP="00886B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B0F">
        <w:rPr>
          <w:sz w:val="28"/>
          <w:szCs w:val="28"/>
        </w:rPr>
        <w:t xml:space="preserve">Данные по объему доходов, расходов и источников финансирования дефицита бюджета, представленные в Отчете об исполнении бюджета, согласуются с данными, отраженными в годовой бюджетной отчетности   главных администраторов (главных распорядителей) средств районного бюджета, что свидетельствует о достоверности представленного отчета, как носителя информации о бюджетной деятельности в районе.  </w:t>
      </w:r>
    </w:p>
    <w:p w:rsidR="00886B0F" w:rsidRPr="00886B0F" w:rsidRDefault="00886B0F" w:rsidP="00886B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6B0F">
        <w:rPr>
          <w:sz w:val="28"/>
          <w:szCs w:val="28"/>
        </w:rPr>
        <w:t xml:space="preserve">Показатели исполнения доходной и расходной частей бюджета, приведенные в проекте Решения «Об утверждении годового отчета об исполнении бюджета муниципального образования Тимашевский район за 2021 год», соответствует показателям Отчета. Состав приложений к проекту Решения соответствует перечню, приведенному в ст. 264.6 БК РФ и п. 19.2 Положения о бюджетном процессе.    </w:t>
      </w:r>
    </w:p>
    <w:p w:rsidR="00886B0F" w:rsidRPr="00886B0F" w:rsidRDefault="00886B0F" w:rsidP="00886B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B0F">
        <w:rPr>
          <w:sz w:val="28"/>
          <w:szCs w:val="28"/>
        </w:rPr>
        <w:t xml:space="preserve">2. В то же время внешней проверкой годовой бюджетной отчетности    главных распорядителей (администраторов) средств районного бюджета установлено: </w:t>
      </w:r>
    </w:p>
    <w:p w:rsidR="00886B0F" w:rsidRPr="00886B0F" w:rsidRDefault="00886B0F" w:rsidP="00886B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B0F">
        <w:rPr>
          <w:sz w:val="28"/>
          <w:szCs w:val="28"/>
        </w:rPr>
        <w:t>2.1. Администрацией Муниципального образования Тимашевский район допущены нарушения:</w:t>
      </w:r>
    </w:p>
    <w:p w:rsidR="00886B0F" w:rsidRPr="00886B0F" w:rsidRDefault="00886B0F" w:rsidP="00886B0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886B0F">
        <w:rPr>
          <w:sz w:val="28"/>
          <w:szCs w:val="28"/>
        </w:rPr>
        <w:t>части 2 ст. 10, ч. 1 ст. 13 Федерального</w:t>
      </w:r>
      <w:r w:rsidRPr="00886B0F">
        <w:rPr>
          <w:color w:val="000000"/>
          <w:sz w:val="28"/>
          <w:szCs w:val="28"/>
        </w:rPr>
        <w:t xml:space="preserve"> закона № 402-ФЗ, </w:t>
      </w:r>
      <w:r w:rsidRPr="00886B0F">
        <w:rPr>
          <w:iCs/>
          <w:sz w:val="28"/>
          <w:szCs w:val="28"/>
        </w:rPr>
        <w:t xml:space="preserve">абз. 2 п. 142, п. 143 Инструкции № 157н, абз. 6 п. 38 Инструкции № 162н, не обеспечено отражение в бюджетном учете </w:t>
      </w:r>
      <w:r w:rsidRPr="00886B0F">
        <w:rPr>
          <w:sz w:val="28"/>
          <w:szCs w:val="28"/>
        </w:rPr>
        <w:t>в</w:t>
      </w:r>
      <w:r w:rsidRPr="00886B0F">
        <w:rPr>
          <w:color w:val="000000"/>
          <w:sz w:val="28"/>
          <w:szCs w:val="28"/>
        </w:rPr>
        <w:t xml:space="preserve"> составе нефинансовых активов имущества Казны по состоянию на 01.01.2022 15 (пятнадцати) земельных участков на общую сумму 82163,7 тыс. рублей,</w:t>
      </w:r>
      <w:r w:rsidRPr="00886B0F">
        <w:rPr>
          <w:sz w:val="28"/>
          <w:szCs w:val="28"/>
        </w:rPr>
        <w:t xml:space="preserve"> за что предусмотрена административная ответственность по части 4 ст. 15.15.6 КоАП РФ</w:t>
      </w:r>
      <w:r w:rsidRPr="00886B0F">
        <w:rPr>
          <w:color w:val="000000"/>
          <w:sz w:val="28"/>
          <w:szCs w:val="28"/>
        </w:rPr>
        <w:t>;</w:t>
      </w:r>
    </w:p>
    <w:p w:rsidR="00886B0F" w:rsidRPr="00886B0F" w:rsidRDefault="00886B0F" w:rsidP="00886B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86B0F">
        <w:rPr>
          <w:sz w:val="28"/>
          <w:szCs w:val="28"/>
        </w:rPr>
        <w:t xml:space="preserve">части 1 статьи 9, части 1 статьи 13 Федерального закона № 402-ФЗ, абзаца седьмого пункта 28 Инструкции № 157н, абз. 14-16 пункта 38 Инструкции       № 162н не отражено в 2021 году в бюджетном учете и бюджетной отчетности администрации муниципального образования Тимашевский район за 2021 год изменения кадастровой стоимости 78 (семидесяти восьми) земельных участков, находящихся в составе муниципальной казны, в общей сумме </w:t>
      </w:r>
      <w:r w:rsidR="001E2498">
        <w:rPr>
          <w:sz w:val="28"/>
          <w:szCs w:val="28"/>
        </w:rPr>
        <w:t xml:space="preserve">              </w:t>
      </w:r>
      <w:r w:rsidRPr="00886B0F">
        <w:rPr>
          <w:sz w:val="28"/>
          <w:szCs w:val="28"/>
        </w:rPr>
        <w:t>2 511,5 тыс. рублей, за что предусмотрена административная ответственность по части 4 ст. 15.15.6 КоАП РФ;</w:t>
      </w:r>
    </w:p>
    <w:p w:rsidR="00886B0F" w:rsidRPr="00886B0F" w:rsidRDefault="00886B0F" w:rsidP="00886B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86B0F">
        <w:rPr>
          <w:sz w:val="28"/>
          <w:szCs w:val="28"/>
        </w:rPr>
        <w:t xml:space="preserve">положения о порядке управления и распоряжения имуществом, находящимся в муниципальной собственности муниципального образования Тимашевский район, утвержденного решением Совета муниципального </w:t>
      </w:r>
      <w:r w:rsidRPr="00886B0F">
        <w:rPr>
          <w:sz w:val="28"/>
          <w:szCs w:val="28"/>
        </w:rPr>
        <w:lastRenderedPageBreak/>
        <w:t>образования Тимашевский район от 04.04.2018 № 274. Установлены факты недостоверных сведениях, отраженных в разделе I реестра муниципального имущества земельных участков с неактуальными сведениями о кадастровой стоимости на общую сумму 4 688,1 тыс. руб.  (4 факта).</w:t>
      </w:r>
    </w:p>
    <w:p w:rsidR="00886B0F" w:rsidRDefault="00886B0F" w:rsidP="00886B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86B0F">
        <w:rPr>
          <w:sz w:val="28"/>
          <w:szCs w:val="28"/>
        </w:rPr>
        <w:t>ч</w:t>
      </w:r>
      <w:r>
        <w:rPr>
          <w:sz w:val="28"/>
          <w:szCs w:val="28"/>
        </w:rPr>
        <w:t>асти</w:t>
      </w:r>
      <w:r w:rsidRPr="00886B0F">
        <w:rPr>
          <w:sz w:val="28"/>
          <w:szCs w:val="28"/>
        </w:rPr>
        <w:t xml:space="preserve"> 2 ст. 10, ч. 1 ст. 13 Федерального закона № 402-ФЗ, </w:t>
      </w:r>
      <w:proofErr w:type="spellStart"/>
      <w:r w:rsidRPr="00886B0F">
        <w:rPr>
          <w:sz w:val="28"/>
          <w:szCs w:val="28"/>
        </w:rPr>
        <w:t>пп</w:t>
      </w:r>
      <w:proofErr w:type="spellEnd"/>
      <w:r w:rsidRPr="00886B0F">
        <w:rPr>
          <w:sz w:val="28"/>
          <w:szCs w:val="28"/>
        </w:rPr>
        <w:t>. 78, абз. 9 п. 120 Инструкции № 162н, не обеспечено отражение в бюджетном учете в составе финансовых активов списание</w:t>
      </w:r>
      <w:r w:rsidR="009C0FA6">
        <w:rPr>
          <w:rStyle w:val="ad"/>
          <w:sz w:val="28"/>
          <w:szCs w:val="28"/>
        </w:rPr>
        <w:footnoteReference w:id="1"/>
      </w:r>
      <w:r w:rsidRPr="00886B0F">
        <w:rPr>
          <w:sz w:val="28"/>
          <w:szCs w:val="28"/>
        </w:rPr>
        <w:t xml:space="preserve"> дебиторской задолженности по доходам на 01.01.2022 в сумме 3 092,8 тыс. рублей</w:t>
      </w:r>
      <w:r w:rsidR="00D04B03">
        <w:rPr>
          <w:rStyle w:val="ad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9C0FA6" w:rsidRPr="009C0FA6" w:rsidRDefault="009C0FA6" w:rsidP="009C0FA6">
      <w:pPr>
        <w:widowControl w:val="0"/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9C0FA6">
        <w:rPr>
          <w:sz w:val="28"/>
          <w:szCs w:val="28"/>
          <w:shd w:val="clear" w:color="auto" w:fill="FFFFFF"/>
        </w:rPr>
        <w:t>в результате непринятия мер по взысканию (пропуска срока исковой давности для предъявления исковых требований)</w:t>
      </w:r>
      <w:r w:rsidRPr="009C0FA6">
        <w:rPr>
          <w:sz w:val="28"/>
          <w:szCs w:val="28"/>
          <w:shd w:val="clear" w:color="auto" w:fill="FFFFFF"/>
          <w:vertAlign w:val="superscript"/>
        </w:rPr>
        <w:footnoteReference w:id="3"/>
      </w:r>
      <w:r w:rsidRPr="009C0FA6">
        <w:rPr>
          <w:sz w:val="28"/>
          <w:szCs w:val="28"/>
          <w:shd w:val="clear" w:color="auto" w:fill="FFFFFF"/>
        </w:rPr>
        <w:t xml:space="preserve"> списана дебиторская задолженность за период 01.01.2015 по 01.09.2017. Данный факт квалифицирован как фактический ущерб в виде упущенной выгоды, вследствие непринятия мер по взысканию, а также нарушение п.2 ст. 160.1 БК РФ, выразившееся в ненадлежащем исполнении закрепленных бюджетных полномочий по осуществлению контроля за своевременным возвратом в бюджет дебиторской задолженности прошлых лет (2015-2017 годы) в общей сумме 3 092,8 тыс. рублей. </w:t>
      </w:r>
    </w:p>
    <w:p w:rsidR="00886B0F" w:rsidRPr="00886B0F" w:rsidRDefault="00886B0F" w:rsidP="00886B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86B0F">
        <w:rPr>
          <w:sz w:val="28"/>
          <w:szCs w:val="28"/>
        </w:rPr>
        <w:t>2.2. Отделом строительства допущено нарушение:</w:t>
      </w:r>
    </w:p>
    <w:p w:rsidR="00886B0F" w:rsidRPr="00886B0F" w:rsidRDefault="00886B0F" w:rsidP="00886B0F">
      <w:pPr>
        <w:ind w:firstLine="567"/>
        <w:jc w:val="both"/>
        <w:rPr>
          <w:sz w:val="28"/>
          <w:szCs w:val="28"/>
        </w:rPr>
      </w:pPr>
      <w:r w:rsidRPr="00886B0F">
        <w:rPr>
          <w:sz w:val="28"/>
          <w:szCs w:val="28"/>
        </w:rPr>
        <w:t>пункта 5 ст. 19 Закона №44-ФЗ выразившееся в несвоевременном утверждении нормативных затрат на обеспечение функций подведомственного им МКУ «Управление капитального строительства», что привело к закупке товаров на общую сумму 1 484,2 тыс.руб. без соблюдения правил нормирования в сфере закупок, предусмотренного ст.19 Закона № 44-ФЗ</w:t>
      </w:r>
      <w:r w:rsidR="001E2498">
        <w:rPr>
          <w:sz w:val="28"/>
          <w:szCs w:val="28"/>
        </w:rPr>
        <w:t>.</w:t>
      </w:r>
      <w:r w:rsidRPr="00886B0F">
        <w:rPr>
          <w:sz w:val="28"/>
          <w:szCs w:val="28"/>
        </w:rPr>
        <w:t xml:space="preserve"> </w:t>
      </w:r>
    </w:p>
    <w:p w:rsidR="00886B0F" w:rsidRPr="00886B0F" w:rsidRDefault="00886B0F" w:rsidP="00886B0F">
      <w:pPr>
        <w:ind w:firstLine="567"/>
        <w:jc w:val="both"/>
        <w:rPr>
          <w:sz w:val="28"/>
          <w:szCs w:val="28"/>
        </w:rPr>
      </w:pPr>
      <w:r w:rsidRPr="00886B0F">
        <w:rPr>
          <w:sz w:val="28"/>
          <w:szCs w:val="28"/>
        </w:rPr>
        <w:t xml:space="preserve">2.3. Отделом по физической культуре и спорту допущены нарушения: </w:t>
      </w:r>
    </w:p>
    <w:p w:rsidR="00886B0F" w:rsidRPr="00886B0F" w:rsidRDefault="00886B0F" w:rsidP="00886B0F">
      <w:pPr>
        <w:ind w:firstLine="567"/>
        <w:jc w:val="both"/>
        <w:rPr>
          <w:sz w:val="28"/>
          <w:szCs w:val="28"/>
        </w:rPr>
      </w:pPr>
      <w:r w:rsidRPr="00886B0F">
        <w:rPr>
          <w:sz w:val="28"/>
          <w:szCs w:val="28"/>
        </w:rPr>
        <w:t xml:space="preserve">пункта 6 ст. 16 Закона № 44-ФЗ, выразившееся в несоблюдении, срока утверждения плана-графика после доведения объема прав в денежном выражении на принятие и (или) исполнение обязательств в соответствии с бюджетным законодательством Российской Федерации. </w:t>
      </w:r>
    </w:p>
    <w:p w:rsidR="00886B0F" w:rsidRPr="00886B0F" w:rsidRDefault="00886B0F" w:rsidP="00886B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86B0F">
        <w:rPr>
          <w:sz w:val="28"/>
          <w:szCs w:val="28"/>
        </w:rPr>
        <w:t xml:space="preserve"> части 2 ст. 72 БК РФ, статьи 16 Федерального закона № 44-ФЗ выразившееся в заключении контрактов на сумму 4 554,9 тыс.руб. не в соответствии с планом-графиком закупок товаров, работ, услуг сформированным и утверждённым на 2021 год; </w:t>
      </w:r>
    </w:p>
    <w:p w:rsidR="00886B0F" w:rsidRPr="00886B0F" w:rsidRDefault="00886B0F" w:rsidP="00886B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86B0F">
        <w:rPr>
          <w:sz w:val="28"/>
          <w:szCs w:val="28"/>
        </w:rPr>
        <w:t xml:space="preserve">пункта 48.2.4.4 Порядка № 85н, выразившееся в осуществлении расходов по КБК 1101 0510210320 ВР 244 на общую сумму 4714,6 тыс. руб. на выдачу под отчет денежных средств физическим лицам, не состоящим в трудовых, служебных, гражданско-правовых отношениях с Отделом ФК и спорта на </w:t>
      </w:r>
      <w:r w:rsidRPr="00886B0F">
        <w:rPr>
          <w:sz w:val="28"/>
          <w:szCs w:val="28"/>
        </w:rPr>
        <w:lastRenderedPageBreak/>
        <w:t>цели, не связанные с закупками товаров, работ, услуг для обеспечения государственных нужд.</w:t>
      </w:r>
    </w:p>
    <w:p w:rsidR="00886B0F" w:rsidRDefault="00886B0F" w:rsidP="004B784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7E71" w:rsidRPr="000C73D3" w:rsidRDefault="00E87E71" w:rsidP="004B784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Предложения </w:t>
      </w:r>
      <w:r w:rsidRPr="000C73D3">
        <w:rPr>
          <w:b/>
          <w:sz w:val="28"/>
          <w:szCs w:val="28"/>
        </w:rPr>
        <w:t>по результатам проверки:</w:t>
      </w:r>
    </w:p>
    <w:p w:rsidR="00E87E71" w:rsidRDefault="00E87E71" w:rsidP="00E87E71">
      <w:pPr>
        <w:ind w:firstLine="708"/>
        <w:jc w:val="both"/>
        <w:rPr>
          <w:sz w:val="28"/>
          <w:szCs w:val="28"/>
        </w:rPr>
      </w:pPr>
    </w:p>
    <w:p w:rsidR="009C4BCC" w:rsidRPr="009C4BCC" w:rsidRDefault="009C4BCC" w:rsidP="009C4BCC">
      <w:pPr>
        <w:numPr>
          <w:ilvl w:val="0"/>
          <w:numId w:val="35"/>
        </w:numPr>
        <w:ind w:left="0" w:firstLine="567"/>
        <w:jc w:val="both"/>
        <w:rPr>
          <w:sz w:val="28"/>
          <w:szCs w:val="28"/>
        </w:rPr>
      </w:pPr>
      <w:r w:rsidRPr="009C4BCC">
        <w:rPr>
          <w:sz w:val="28"/>
          <w:szCs w:val="28"/>
        </w:rPr>
        <w:t>Администрации муниципального образования Тимашевский район:</w:t>
      </w:r>
    </w:p>
    <w:p w:rsidR="009C4BCC" w:rsidRPr="009C4BCC" w:rsidRDefault="009C4BCC" w:rsidP="009C4BCC">
      <w:pPr>
        <w:ind w:firstLine="567"/>
        <w:jc w:val="both"/>
        <w:rPr>
          <w:sz w:val="28"/>
          <w:szCs w:val="28"/>
        </w:rPr>
      </w:pPr>
      <w:r w:rsidRPr="009C4BCC">
        <w:rPr>
          <w:sz w:val="28"/>
          <w:szCs w:val="28"/>
        </w:rPr>
        <w:t>усилить контроль за соблюдением обязанности установленной п.3 Приказа Минэкономразвития России от 30.08.2011 г. № 424 «Об утверждении Порядка ведения органами местного самоуправления реестров муниципального имущества» в части обеспечения соблюдения правил ведения реестра и требований, предъявляемых к системе ведения реестра;</w:t>
      </w:r>
    </w:p>
    <w:p w:rsidR="0051475A" w:rsidRDefault="0051475A" w:rsidP="0051475A">
      <w:pPr>
        <w:ind w:firstLine="567"/>
        <w:jc w:val="both"/>
        <w:rPr>
          <w:sz w:val="28"/>
          <w:szCs w:val="28"/>
        </w:rPr>
      </w:pPr>
      <w:r w:rsidRPr="0051475A">
        <w:rPr>
          <w:sz w:val="28"/>
          <w:szCs w:val="28"/>
        </w:rPr>
        <w:t>усилить внутренний финансовый аудит, направленный на 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 пунктом 5 статьи 264.1 БК РФ;</w:t>
      </w:r>
    </w:p>
    <w:p w:rsidR="0051475A" w:rsidRDefault="0051475A" w:rsidP="009C4B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04B03">
        <w:rPr>
          <w:sz w:val="28"/>
          <w:szCs w:val="28"/>
        </w:rPr>
        <w:t>ринять меры по повышению качества управления дебиторской задолженностью по доходам</w:t>
      </w:r>
      <w:r>
        <w:rPr>
          <w:sz w:val="28"/>
          <w:szCs w:val="28"/>
        </w:rPr>
        <w:t>.</w:t>
      </w:r>
    </w:p>
    <w:p w:rsidR="0051475A" w:rsidRDefault="0051475A" w:rsidP="009C4BCC">
      <w:pPr>
        <w:ind w:firstLine="567"/>
        <w:jc w:val="both"/>
        <w:rPr>
          <w:sz w:val="28"/>
          <w:szCs w:val="28"/>
        </w:rPr>
      </w:pPr>
    </w:p>
    <w:p w:rsidR="009C4BCC" w:rsidRPr="009C4BCC" w:rsidRDefault="009C4BCC" w:rsidP="009C4BCC">
      <w:pPr>
        <w:ind w:firstLine="567"/>
        <w:jc w:val="both"/>
        <w:rPr>
          <w:sz w:val="28"/>
          <w:szCs w:val="28"/>
        </w:rPr>
      </w:pPr>
      <w:r w:rsidRPr="009C4BCC">
        <w:rPr>
          <w:sz w:val="28"/>
          <w:szCs w:val="28"/>
        </w:rPr>
        <w:t>2. Муниципальному казенному учреждению «Централизованная межотраслевая бухгалтерия» муниципального образования Тимашевский район:</w:t>
      </w:r>
    </w:p>
    <w:p w:rsidR="0051475A" w:rsidRPr="0051475A" w:rsidRDefault="0051475A" w:rsidP="0051475A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51475A">
        <w:rPr>
          <w:color w:val="000000"/>
          <w:sz w:val="28"/>
          <w:szCs w:val="28"/>
        </w:rPr>
        <w:t>обеспечить исправление в бюджетном учете ошибок прошлых лет в соответствии с требованиями единой методологии бюджетного учета и бюджетной отчетности с предоставлением субъектом консолидированной отчетности Сведений об изменении остатков валюты баланса (ф. 0503173), в которых отразить информацию об исправлении субъектом учета ошибок прошлых лет с кодом причины изменения вступительного баланса «07» –исправление ошибок прошлых лет по результатам внешнего (внутреннего) государственного (муниципального) контроля.</w:t>
      </w:r>
    </w:p>
    <w:p w:rsidR="0051475A" w:rsidRPr="0051475A" w:rsidRDefault="0051475A" w:rsidP="0051475A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475A">
        <w:rPr>
          <w:color w:val="000000"/>
          <w:sz w:val="28"/>
          <w:szCs w:val="28"/>
        </w:rPr>
        <w:t>усилить внутренний контроль совершаемых фактов хозяйственной жизни, обеспечивающий достоверность бюджетной (бухгалтерской) отчетности и соблюдение бюджетного законодательства и законодательства о бухгалтерском учете при совершении администрацией района фактов хозяйственной жизни и ведении бюджетного учета.</w:t>
      </w:r>
    </w:p>
    <w:p w:rsidR="009C4BCC" w:rsidRDefault="009C4BCC" w:rsidP="009C4BCC">
      <w:pPr>
        <w:ind w:firstLine="567"/>
        <w:jc w:val="both"/>
        <w:rPr>
          <w:sz w:val="28"/>
          <w:szCs w:val="28"/>
        </w:rPr>
      </w:pPr>
      <w:r w:rsidRPr="009C4BCC">
        <w:rPr>
          <w:sz w:val="28"/>
          <w:szCs w:val="28"/>
        </w:rPr>
        <w:t>составлять и представлять достоверную годовую бюджетную отчетность в соответствии с действующим законодательством РФ</w:t>
      </w:r>
      <w:r w:rsidR="001E2498">
        <w:rPr>
          <w:sz w:val="28"/>
          <w:szCs w:val="28"/>
        </w:rPr>
        <w:t>.</w:t>
      </w:r>
    </w:p>
    <w:p w:rsidR="001E2498" w:rsidRDefault="001E2498" w:rsidP="00FD2B5C">
      <w:pPr>
        <w:pStyle w:val="afc"/>
        <w:numPr>
          <w:ilvl w:val="0"/>
          <w:numId w:val="3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E2498">
        <w:rPr>
          <w:sz w:val="28"/>
          <w:szCs w:val="28"/>
        </w:rPr>
        <w:t>Отделу по физической культуре и спорту:</w:t>
      </w:r>
    </w:p>
    <w:p w:rsidR="001E2498" w:rsidRDefault="001E2498" w:rsidP="001E2498">
      <w:pPr>
        <w:pStyle w:val="afc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E2498">
        <w:rPr>
          <w:sz w:val="28"/>
          <w:szCs w:val="28"/>
        </w:rPr>
        <w:t>Усилить контроль за своевременным и полным размещением информации и документов на официальном сайте ЕИС (zakupki.gov.ru)</w:t>
      </w:r>
      <w:r>
        <w:rPr>
          <w:sz w:val="28"/>
          <w:szCs w:val="28"/>
        </w:rPr>
        <w:t>;</w:t>
      </w:r>
    </w:p>
    <w:p w:rsidR="001E2498" w:rsidRDefault="002E7F5F" w:rsidP="001E2498">
      <w:pPr>
        <w:pStyle w:val="afc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Заключать контракты с соблюдением требований, установленных </w:t>
      </w:r>
      <w:r w:rsidRPr="002E7F5F">
        <w:rPr>
          <w:sz w:val="28"/>
          <w:szCs w:val="28"/>
        </w:rPr>
        <w:t>ч</w:t>
      </w:r>
      <w:r>
        <w:rPr>
          <w:sz w:val="28"/>
          <w:szCs w:val="28"/>
        </w:rPr>
        <w:t>.</w:t>
      </w:r>
      <w:r w:rsidRPr="002E7F5F">
        <w:rPr>
          <w:sz w:val="28"/>
          <w:szCs w:val="28"/>
        </w:rPr>
        <w:t xml:space="preserve"> 2 ст. 72 БК РФ</w:t>
      </w:r>
      <w:r>
        <w:rPr>
          <w:sz w:val="28"/>
          <w:szCs w:val="28"/>
        </w:rPr>
        <w:t xml:space="preserve"> и</w:t>
      </w:r>
      <w:r w:rsidRPr="002E7F5F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Pr="002E7F5F">
        <w:rPr>
          <w:sz w:val="28"/>
          <w:szCs w:val="28"/>
        </w:rPr>
        <w:t xml:space="preserve"> 16 Федерального закона № 44-ФЗ</w:t>
      </w:r>
      <w:r>
        <w:rPr>
          <w:sz w:val="28"/>
          <w:szCs w:val="28"/>
        </w:rPr>
        <w:t>;</w:t>
      </w:r>
    </w:p>
    <w:p w:rsidR="002E7F5F" w:rsidRPr="007A69CA" w:rsidRDefault="007A69CA" w:rsidP="001E2498">
      <w:pPr>
        <w:pStyle w:val="afc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допускать н</w:t>
      </w:r>
      <w:r w:rsidRPr="007A69CA">
        <w:rPr>
          <w:sz w:val="28"/>
          <w:szCs w:val="28"/>
        </w:rPr>
        <w:t>арушени</w:t>
      </w:r>
      <w:r>
        <w:rPr>
          <w:sz w:val="28"/>
          <w:szCs w:val="28"/>
        </w:rPr>
        <w:t>я</w:t>
      </w:r>
      <w:r w:rsidRPr="007A69CA">
        <w:rPr>
          <w:sz w:val="28"/>
          <w:szCs w:val="28"/>
        </w:rPr>
        <w:t xml:space="preserve"> порядка применения бюджетной классификации Российской Федерации</w:t>
      </w:r>
      <w:r>
        <w:rPr>
          <w:sz w:val="28"/>
          <w:szCs w:val="28"/>
        </w:rPr>
        <w:t>, утвержденного</w:t>
      </w:r>
      <w:r w:rsidRPr="007A69CA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ом</w:t>
      </w:r>
      <w:r w:rsidRPr="007A69CA">
        <w:rPr>
          <w:sz w:val="28"/>
          <w:szCs w:val="28"/>
        </w:rPr>
        <w:t xml:space="preserve">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</w:t>
      </w:r>
      <w:r>
        <w:rPr>
          <w:sz w:val="28"/>
          <w:szCs w:val="28"/>
        </w:rPr>
        <w:t>.</w:t>
      </w:r>
    </w:p>
    <w:p w:rsidR="00417906" w:rsidRDefault="00417906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7906" w:rsidRDefault="00417906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7906" w:rsidRDefault="00417906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0E12" w:rsidRPr="000C73D3" w:rsidRDefault="001D0E12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подготовила</w:t>
      </w:r>
      <w:r w:rsidR="003142D8">
        <w:rPr>
          <w:sz w:val="28"/>
          <w:szCs w:val="28"/>
        </w:rPr>
        <w:t>:</w:t>
      </w:r>
    </w:p>
    <w:p w:rsidR="001D0E12" w:rsidRPr="001D0E12" w:rsidRDefault="003142D8" w:rsidP="00E61595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D0E12" w:rsidRPr="000C73D3">
        <w:rPr>
          <w:sz w:val="28"/>
          <w:szCs w:val="28"/>
        </w:rPr>
        <w:t>аместитель</w:t>
      </w:r>
      <w:r>
        <w:rPr>
          <w:sz w:val="28"/>
          <w:szCs w:val="28"/>
        </w:rPr>
        <w:t xml:space="preserve"> </w:t>
      </w:r>
      <w:r w:rsidR="001D0E12" w:rsidRPr="000C73D3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                       </w:t>
      </w:r>
      <w:r w:rsidR="007B26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О.А. Карташева </w:t>
      </w:r>
    </w:p>
    <w:sectPr w:rsidR="001D0E12" w:rsidRPr="001D0E12" w:rsidSect="00185AF0">
      <w:footerReference w:type="default" r:id="rId9"/>
      <w:pgSz w:w="11906" w:h="16838"/>
      <w:pgMar w:top="1134" w:right="850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2E1" w:rsidRDefault="00E412E1" w:rsidP="00D834BE">
      <w:r>
        <w:separator/>
      </w:r>
    </w:p>
  </w:endnote>
  <w:endnote w:type="continuationSeparator" w:id="0">
    <w:p w:rsidR="00E412E1" w:rsidRDefault="00E412E1" w:rsidP="00D8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61187"/>
      <w:docPartObj>
        <w:docPartGallery w:val="Page Numbers (Bottom of Page)"/>
        <w:docPartUnique/>
      </w:docPartObj>
    </w:sdtPr>
    <w:sdtEndPr/>
    <w:sdtContent>
      <w:p w:rsidR="00185AF0" w:rsidRDefault="00185AF0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8AC">
          <w:rPr>
            <w:noProof/>
          </w:rPr>
          <w:t>5</w:t>
        </w:r>
        <w:r>
          <w:fldChar w:fldCharType="end"/>
        </w:r>
      </w:p>
    </w:sdtContent>
  </w:sdt>
  <w:p w:rsidR="00D834BE" w:rsidRDefault="00D834BE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2E1" w:rsidRDefault="00E412E1" w:rsidP="00D834BE">
      <w:r>
        <w:separator/>
      </w:r>
    </w:p>
  </w:footnote>
  <w:footnote w:type="continuationSeparator" w:id="0">
    <w:p w:rsidR="00E412E1" w:rsidRDefault="00E412E1" w:rsidP="00D834BE">
      <w:r>
        <w:continuationSeparator/>
      </w:r>
    </w:p>
  </w:footnote>
  <w:footnote w:id="1">
    <w:p w:rsidR="009C0FA6" w:rsidRDefault="009C0FA6" w:rsidP="009C0FA6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9C0FA6">
        <w:t>Списание в порядке, установленном бюджетным законодательством Российской Федерации, дебиторской задолженности по доходам, нереальной к взысканию, отражается по дебету счета 040110173 "Чрезвычайные доходы от операций с активами" и кредиту соответствующих счетов аналитического учета счета 020500000 "Расчеты по доходам" с одновременным отражением списанной дебиторской задолженности на забалансовом счете 04 "Сомнительная задолженность".</w:t>
      </w:r>
    </w:p>
  </w:footnote>
  <w:footnote w:id="2">
    <w:p w:rsidR="00D04B03" w:rsidRDefault="00D04B03" w:rsidP="00D04B03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D04B03">
        <w:t>на основании актов принятия решения о признании безнадежной к взысканию задолженности по арендной плате за пользование земельными участками ПАО «АФ «Степь» перед бюджетом муниципального образования Тимашевский район и ее списании от 9 августа 2021 года № 1-15 (на основании решения Арбитражного суда Ростовской области от 3 марта 2021 г. по делу № А53-32521/20).</w:t>
      </w:r>
    </w:p>
  </w:footnote>
  <w:footnote w:id="3">
    <w:p w:rsidR="009C0FA6" w:rsidRDefault="009C0FA6" w:rsidP="009C0FA6">
      <w:pPr>
        <w:pStyle w:val="ab"/>
      </w:pPr>
      <w:r>
        <w:rPr>
          <w:rStyle w:val="ad"/>
        </w:rPr>
        <w:footnoteRef/>
      </w:r>
      <w:r>
        <w:t xml:space="preserve"> Согласно ст. 196 ГК РФ общий срок исковой давности устанавливается продолжительность три года.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882"/>
    <w:multiLevelType w:val="multilevel"/>
    <w:tmpl w:val="7C2061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D10CBD"/>
    <w:multiLevelType w:val="multilevel"/>
    <w:tmpl w:val="D3B08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E66AEA"/>
    <w:multiLevelType w:val="hybridMultilevel"/>
    <w:tmpl w:val="A75A9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023565"/>
    <w:multiLevelType w:val="hybridMultilevel"/>
    <w:tmpl w:val="4C9460F4"/>
    <w:lvl w:ilvl="0" w:tplc="BDEC9F4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6C59C6"/>
    <w:multiLevelType w:val="hybridMultilevel"/>
    <w:tmpl w:val="75027142"/>
    <w:lvl w:ilvl="0" w:tplc="9BBCFE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036C07"/>
    <w:multiLevelType w:val="hybridMultilevel"/>
    <w:tmpl w:val="1BD6478C"/>
    <w:lvl w:ilvl="0" w:tplc="EF88CEA4">
      <w:start w:val="1"/>
      <w:numFmt w:val="decimal"/>
      <w:lvlText w:val="%1."/>
      <w:lvlJc w:val="left"/>
      <w:pPr>
        <w:tabs>
          <w:tab w:val="num" w:pos="2440"/>
        </w:tabs>
        <w:ind w:left="244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03277C9"/>
    <w:multiLevelType w:val="hybridMultilevel"/>
    <w:tmpl w:val="7338ACA0"/>
    <w:lvl w:ilvl="0" w:tplc="B42C963E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0874985"/>
    <w:multiLevelType w:val="hybridMultilevel"/>
    <w:tmpl w:val="DBFC068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5FE671B"/>
    <w:multiLevelType w:val="hybridMultilevel"/>
    <w:tmpl w:val="A5CC06E8"/>
    <w:lvl w:ilvl="0" w:tplc="994EE9F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A070C6"/>
    <w:multiLevelType w:val="hybridMultilevel"/>
    <w:tmpl w:val="71E2594C"/>
    <w:lvl w:ilvl="0" w:tplc="8CAE988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C3E33F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732A"/>
    <w:multiLevelType w:val="hybridMultilevel"/>
    <w:tmpl w:val="B6F68D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1F44C05"/>
    <w:multiLevelType w:val="hybridMultilevel"/>
    <w:tmpl w:val="491C1F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5446D7D"/>
    <w:multiLevelType w:val="hybridMultilevel"/>
    <w:tmpl w:val="CC1A924C"/>
    <w:lvl w:ilvl="0" w:tplc="DAC43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B63020"/>
    <w:multiLevelType w:val="hybridMultilevel"/>
    <w:tmpl w:val="BEE4DA42"/>
    <w:lvl w:ilvl="0" w:tplc="A40270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45EE4"/>
    <w:multiLevelType w:val="hybridMultilevel"/>
    <w:tmpl w:val="1D48A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02F3598"/>
    <w:multiLevelType w:val="hybridMultilevel"/>
    <w:tmpl w:val="5864510C"/>
    <w:lvl w:ilvl="0" w:tplc="CF080EF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1501326"/>
    <w:multiLevelType w:val="hybridMultilevel"/>
    <w:tmpl w:val="BD7A8D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D4A070C"/>
    <w:multiLevelType w:val="hybridMultilevel"/>
    <w:tmpl w:val="BD04D4C2"/>
    <w:lvl w:ilvl="0" w:tplc="5D1433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1F3B2C"/>
    <w:multiLevelType w:val="hybridMultilevel"/>
    <w:tmpl w:val="1326035A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BF54171"/>
    <w:multiLevelType w:val="hybridMultilevel"/>
    <w:tmpl w:val="A9826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93476F8"/>
    <w:multiLevelType w:val="multilevel"/>
    <w:tmpl w:val="72A49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5DC1739B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954517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936C8"/>
    <w:multiLevelType w:val="hybridMultilevel"/>
    <w:tmpl w:val="9A2AC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FE5046"/>
    <w:multiLevelType w:val="hybridMultilevel"/>
    <w:tmpl w:val="AB44F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66159FA"/>
    <w:multiLevelType w:val="hybridMultilevel"/>
    <w:tmpl w:val="1DE8C648"/>
    <w:lvl w:ilvl="0" w:tplc="3D1E225A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66D004C7"/>
    <w:multiLevelType w:val="hybridMultilevel"/>
    <w:tmpl w:val="8BBC10C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72135AF"/>
    <w:multiLevelType w:val="multilevel"/>
    <w:tmpl w:val="5934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8647FF3"/>
    <w:multiLevelType w:val="hybridMultilevel"/>
    <w:tmpl w:val="B52A98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CB774D5"/>
    <w:multiLevelType w:val="hybridMultilevel"/>
    <w:tmpl w:val="E132F1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E9A5573"/>
    <w:multiLevelType w:val="hybridMultilevel"/>
    <w:tmpl w:val="CB18C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042B2C"/>
    <w:multiLevelType w:val="multilevel"/>
    <w:tmpl w:val="C49AB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F3B6A1E"/>
    <w:multiLevelType w:val="hybridMultilevel"/>
    <w:tmpl w:val="9FF60E6C"/>
    <w:lvl w:ilvl="0" w:tplc="243C76E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7683515"/>
    <w:multiLevelType w:val="hybridMultilevel"/>
    <w:tmpl w:val="29482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8391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265CF0"/>
    <w:multiLevelType w:val="hybridMultilevel"/>
    <w:tmpl w:val="9F6C8104"/>
    <w:lvl w:ilvl="0" w:tplc="80C0D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4F7E8F"/>
    <w:multiLevelType w:val="hybridMultilevel"/>
    <w:tmpl w:val="2856F8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15"/>
  </w:num>
  <w:num w:numId="3">
    <w:abstractNumId w:val="19"/>
  </w:num>
  <w:num w:numId="4">
    <w:abstractNumId w:val="5"/>
  </w:num>
  <w:num w:numId="5">
    <w:abstractNumId w:val="7"/>
  </w:num>
  <w:num w:numId="6">
    <w:abstractNumId w:val="17"/>
  </w:num>
  <w:num w:numId="7">
    <w:abstractNumId w:val="37"/>
  </w:num>
  <w:num w:numId="8">
    <w:abstractNumId w:val="29"/>
  </w:num>
  <w:num w:numId="9">
    <w:abstractNumId w:val="20"/>
  </w:num>
  <w:num w:numId="10">
    <w:abstractNumId w:val="30"/>
  </w:num>
  <w:num w:numId="11">
    <w:abstractNumId w:val="25"/>
  </w:num>
  <w:num w:numId="12">
    <w:abstractNumId w:val="2"/>
  </w:num>
  <w:num w:numId="13">
    <w:abstractNumId w:val="31"/>
  </w:num>
  <w:num w:numId="14">
    <w:abstractNumId w:val="24"/>
  </w:num>
  <w:num w:numId="15">
    <w:abstractNumId w:val="11"/>
  </w:num>
  <w:num w:numId="16">
    <w:abstractNumId w:val="12"/>
  </w:num>
  <w:num w:numId="17">
    <w:abstractNumId w:val="27"/>
  </w:num>
  <w:num w:numId="18">
    <w:abstractNumId w:val="34"/>
  </w:num>
  <w:num w:numId="19">
    <w:abstractNumId w:val="18"/>
  </w:num>
  <w:num w:numId="20">
    <w:abstractNumId w:val="8"/>
  </w:num>
  <w:num w:numId="21">
    <w:abstractNumId w:val="36"/>
  </w:num>
  <w:num w:numId="22">
    <w:abstractNumId w:val="0"/>
  </w:num>
  <w:num w:numId="23">
    <w:abstractNumId w:val="28"/>
  </w:num>
  <w:num w:numId="24">
    <w:abstractNumId w:val="23"/>
  </w:num>
  <w:num w:numId="25">
    <w:abstractNumId w:val="10"/>
  </w:num>
  <w:num w:numId="26">
    <w:abstractNumId w:val="35"/>
  </w:num>
  <w:num w:numId="27">
    <w:abstractNumId w:val="22"/>
  </w:num>
  <w:num w:numId="28">
    <w:abstractNumId w:val="32"/>
  </w:num>
  <w:num w:numId="29">
    <w:abstractNumId w:val="1"/>
  </w:num>
  <w:num w:numId="30">
    <w:abstractNumId w:val="14"/>
  </w:num>
  <w:num w:numId="31">
    <w:abstractNumId w:val="21"/>
  </w:num>
  <w:num w:numId="32">
    <w:abstractNumId w:val="16"/>
  </w:num>
  <w:num w:numId="33">
    <w:abstractNumId w:val="26"/>
  </w:num>
  <w:num w:numId="34">
    <w:abstractNumId w:val="4"/>
  </w:num>
  <w:num w:numId="35">
    <w:abstractNumId w:val="13"/>
  </w:num>
  <w:num w:numId="36">
    <w:abstractNumId w:val="33"/>
  </w:num>
  <w:num w:numId="37">
    <w:abstractNumId w:val="9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B5C"/>
    <w:rsid w:val="00014CE6"/>
    <w:rsid w:val="000D20CA"/>
    <w:rsid w:val="000D52B3"/>
    <w:rsid w:val="000F4358"/>
    <w:rsid w:val="00164CEB"/>
    <w:rsid w:val="00185AF0"/>
    <w:rsid w:val="001B77CF"/>
    <w:rsid w:val="001D0E12"/>
    <w:rsid w:val="001E2498"/>
    <w:rsid w:val="001E3F16"/>
    <w:rsid w:val="002055C9"/>
    <w:rsid w:val="002A0EB4"/>
    <w:rsid w:val="002C2FE1"/>
    <w:rsid w:val="002E4451"/>
    <w:rsid w:val="002E7F5F"/>
    <w:rsid w:val="002F5E45"/>
    <w:rsid w:val="003142D8"/>
    <w:rsid w:val="00400DA3"/>
    <w:rsid w:val="00417906"/>
    <w:rsid w:val="00444EFE"/>
    <w:rsid w:val="00466EAA"/>
    <w:rsid w:val="004A7D3D"/>
    <w:rsid w:val="004B23E6"/>
    <w:rsid w:val="004B7841"/>
    <w:rsid w:val="004E03D9"/>
    <w:rsid w:val="004E3D20"/>
    <w:rsid w:val="0051475A"/>
    <w:rsid w:val="005520E2"/>
    <w:rsid w:val="00586DC4"/>
    <w:rsid w:val="005F222A"/>
    <w:rsid w:val="005F6089"/>
    <w:rsid w:val="00633098"/>
    <w:rsid w:val="00665E51"/>
    <w:rsid w:val="00691021"/>
    <w:rsid w:val="006C02E1"/>
    <w:rsid w:val="00703D13"/>
    <w:rsid w:val="007A69CA"/>
    <w:rsid w:val="007B26B1"/>
    <w:rsid w:val="007B43AE"/>
    <w:rsid w:val="007F31F7"/>
    <w:rsid w:val="00886B0F"/>
    <w:rsid w:val="00897AF7"/>
    <w:rsid w:val="008A0F81"/>
    <w:rsid w:val="009633A2"/>
    <w:rsid w:val="009B6F8A"/>
    <w:rsid w:val="009C0FA6"/>
    <w:rsid w:val="009C122F"/>
    <w:rsid w:val="009C1A1B"/>
    <w:rsid w:val="009C4BCC"/>
    <w:rsid w:val="00B92975"/>
    <w:rsid w:val="00BD163E"/>
    <w:rsid w:val="00C128AC"/>
    <w:rsid w:val="00C72304"/>
    <w:rsid w:val="00D04B03"/>
    <w:rsid w:val="00D834BE"/>
    <w:rsid w:val="00DC71F5"/>
    <w:rsid w:val="00DD3BD7"/>
    <w:rsid w:val="00DE0B5C"/>
    <w:rsid w:val="00DF163C"/>
    <w:rsid w:val="00E412E1"/>
    <w:rsid w:val="00E61595"/>
    <w:rsid w:val="00E85058"/>
    <w:rsid w:val="00E87E71"/>
    <w:rsid w:val="00F26623"/>
    <w:rsid w:val="00FC3CD8"/>
    <w:rsid w:val="00FE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5E97CA-6B5D-4B7A-A14A-CBFEAC87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E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E0B5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B5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0B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0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1B77CF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1B77C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0E1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1D0E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D0E12"/>
  </w:style>
  <w:style w:type="paragraph" w:styleId="ab">
    <w:name w:val="footnote text"/>
    <w:basedOn w:val="a"/>
    <w:link w:val="ac"/>
    <w:semiHidden/>
    <w:rsid w:val="001D0E12"/>
  </w:style>
  <w:style w:type="character" w:customStyle="1" w:styleId="ac">
    <w:name w:val="Текст сноски Знак"/>
    <w:basedOn w:val="a0"/>
    <w:link w:val="ab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текст сноски,анкета сноска,Знак сноски-FN,Ciae niinee-FN,Знак сноски 1,Ciae niinee 1,fr,Used by Word for Help footnote symbols,Avg - Знак сноски,avg-Знак сноски,Referencia nota al pie,ООО Знак сноски,СНОСКА,сноска1,ftref,Avg,вески,ХИА_ЗС"/>
    <w:semiHidden/>
    <w:qFormat/>
    <w:rsid w:val="001D0E12"/>
    <w:rPr>
      <w:vertAlign w:val="superscript"/>
    </w:rPr>
  </w:style>
  <w:style w:type="character" w:styleId="ae">
    <w:name w:val="annotation reference"/>
    <w:semiHidden/>
    <w:rsid w:val="001D0E12"/>
    <w:rPr>
      <w:sz w:val="16"/>
      <w:szCs w:val="16"/>
    </w:rPr>
  </w:style>
  <w:style w:type="paragraph" w:styleId="af">
    <w:name w:val="annotation text"/>
    <w:basedOn w:val="a"/>
    <w:link w:val="af0"/>
    <w:semiHidden/>
    <w:rsid w:val="001D0E12"/>
  </w:style>
  <w:style w:type="character" w:customStyle="1" w:styleId="af0">
    <w:name w:val="Текст примечания Знак"/>
    <w:basedOn w:val="a0"/>
    <w:link w:val="af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D0E12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D0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1D0E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D0E12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rsid w:val="001D0E12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1"/>
    <w:basedOn w:val="a"/>
    <w:next w:val="a"/>
    <w:uiPriority w:val="99"/>
    <w:rsid w:val="001D0E1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F4F4F4"/>
    </w:rPr>
  </w:style>
  <w:style w:type="character" w:customStyle="1" w:styleId="af8">
    <w:name w:val="Гипертекстовая ссылка"/>
    <w:uiPriority w:val="99"/>
    <w:rsid w:val="001D0E12"/>
    <w:rPr>
      <w:color w:val="106BBE"/>
    </w:rPr>
  </w:style>
  <w:style w:type="paragraph" w:customStyle="1" w:styleId="ConsPlusNonformat">
    <w:name w:val="ConsPlusNonformat"/>
    <w:uiPriority w:val="99"/>
    <w:rsid w:val="001D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footer"/>
    <w:basedOn w:val="a"/>
    <w:link w:val="afa"/>
    <w:uiPriority w:val="99"/>
    <w:unhideWhenUsed/>
    <w:rsid w:val="00D834B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D83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Normal (Web)"/>
    <w:basedOn w:val="a"/>
    <w:uiPriority w:val="99"/>
    <w:unhideWhenUsed/>
    <w:rsid w:val="004B7841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List Paragraph"/>
    <w:basedOn w:val="a"/>
    <w:uiPriority w:val="34"/>
    <w:qFormat/>
    <w:rsid w:val="009C4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732.50316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41E01-141D-47C6-A93C-2667345B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Сочнева</cp:lastModifiedBy>
  <cp:revision>8</cp:revision>
  <cp:lastPrinted>2021-04-26T12:14:00Z</cp:lastPrinted>
  <dcterms:created xsi:type="dcterms:W3CDTF">2022-04-29T12:09:00Z</dcterms:created>
  <dcterms:modified xsi:type="dcterms:W3CDTF">2022-05-16T13:36:00Z</dcterms:modified>
</cp:coreProperties>
</file>